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Platforma </w:t>
      </w:r>
      <w:hyperlink r:id="rId6">
        <w:r w:rsidDel="00000000" w:rsidR="00000000" w:rsidRPr="00000000">
          <w:rPr>
            <w:b w:val="1"/>
            <w:color w:val="467886"/>
            <w:u w:val="single"/>
            <w:rtl w:val="0"/>
          </w:rPr>
          <w:t xml:space="preserve">Kultur</w:t>
        </w:r>
      </w:hyperlink>
      <w:r w:rsidDel="00000000" w:rsidR="00000000" w:rsidRPr="00000000">
        <w:rPr>
          <w:b w:val="1"/>
          <w:rtl w:val="0"/>
        </w:rPr>
        <w:t xml:space="preserve"> představí ve spolupráci s </w:t>
      </w:r>
      <w:hyperlink r:id="rId7">
        <w:r w:rsidDel="00000000" w:rsidR="00000000" w:rsidRPr="00000000">
          <w:rPr>
            <w:b w:val="1"/>
            <w:color w:val="467886"/>
            <w:u w:val="single"/>
            <w:rtl w:val="0"/>
          </w:rPr>
          <w:t xml:space="preserve">Divadelním festivalem Kutná Hora</w:t>
        </w:r>
      </w:hyperlink>
      <w:r w:rsidDel="00000000" w:rsidR="00000000" w:rsidRPr="00000000">
        <w:rPr>
          <w:b w:val="1"/>
          <w:rtl w:val="0"/>
        </w:rPr>
        <w:t xml:space="preserve"> a …</w:t>
      </w:r>
      <w:hyperlink r:id="rId8">
        <w:r w:rsidDel="00000000" w:rsidR="00000000" w:rsidRPr="00000000">
          <w:rPr>
            <w:b w:val="1"/>
            <w:color w:val="467886"/>
            <w:u w:val="single"/>
            <w:rtl w:val="0"/>
          </w:rPr>
          <w:t xml:space="preserve">příští vlna/next wave…</w:t>
        </w:r>
      </w:hyperlink>
      <w:r w:rsidDel="00000000" w:rsidR="00000000" w:rsidRPr="00000000">
        <w:rPr>
          <w:b w:val="1"/>
          <w:rtl w:val="0"/>
        </w:rPr>
        <w:t xml:space="preserve"> divadelní instalaci </w:t>
      </w:r>
      <w:r w:rsidDel="00000000" w:rsidR="00000000" w:rsidRPr="00000000">
        <w:rPr>
          <w:b w:val="1"/>
          <w:i w:val="1"/>
          <w:rtl w:val="0"/>
        </w:rPr>
        <w:t xml:space="preserve">Parsifalové </w:t>
      </w:r>
      <w:r w:rsidDel="00000000" w:rsidR="00000000" w:rsidRPr="00000000">
        <w:rPr>
          <w:b w:val="1"/>
          <w:rtl w:val="0"/>
        </w:rPr>
        <w:t xml:space="preserve">a v rámci nulté edice Rezidence dramatiků v Kutné Hoře uspořádá autorské čtení a setkání s autory textu </w:t>
      </w:r>
      <w:r w:rsidDel="00000000" w:rsidR="00000000" w:rsidRPr="00000000">
        <w:rPr>
          <w:b w:val="1"/>
          <w:i w:val="1"/>
          <w:rtl w:val="0"/>
        </w:rPr>
        <w:t xml:space="preserve">Byt mezi dvěma sopkami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20. - 21. září od 16:00 do 19:00</w:t>
      </w:r>
      <w:r w:rsidDel="00000000" w:rsidR="00000000" w:rsidRPr="00000000">
        <w:rPr>
          <w:sz w:val="22"/>
          <w:szCs w:val="22"/>
          <w:rtl w:val="0"/>
        </w:rPr>
        <w:t xml:space="preserve"> bude v pražském Divadle Komedie (...příští vlna/next wave…) a paralelně v kutnohorském Tylově divadle (Divadelní festival Kutná Hora) představena divadelní </w:t>
      </w:r>
      <w:r w:rsidDel="00000000" w:rsidR="00000000" w:rsidRPr="00000000">
        <w:rPr>
          <w:sz w:val="22"/>
          <w:szCs w:val="22"/>
          <w:rtl w:val="0"/>
        </w:rPr>
        <w:t xml:space="preserve">instalace Apoleny Vanišové a Jana Bárty </w:t>
      </w:r>
      <w:r w:rsidDel="00000000" w:rsidR="00000000" w:rsidRPr="00000000">
        <w:rPr>
          <w:i w:val="1"/>
          <w:sz w:val="22"/>
          <w:szCs w:val="22"/>
          <w:rtl w:val="0"/>
        </w:rPr>
        <w:t xml:space="preserve">Parsifalové, </w:t>
      </w:r>
      <w:r w:rsidDel="00000000" w:rsidR="00000000" w:rsidRPr="00000000">
        <w:rPr>
          <w:sz w:val="22"/>
          <w:szCs w:val="22"/>
          <w:rtl w:val="0"/>
        </w:rPr>
        <w:t xml:space="preserve">která se dotýká  příběhů pěti chlapců žijících v jednom zařízení pro výkon ústavní výchovy. </w:t>
      </w:r>
      <w:r w:rsidDel="00000000" w:rsidR="00000000" w:rsidRPr="00000000">
        <w:rPr>
          <w:sz w:val="22"/>
          <w:szCs w:val="22"/>
          <w:rtl w:val="0"/>
        </w:rPr>
        <w:t xml:space="preserve">Zmínění chlapci si jako téma společné práce zvolili legendu o Parsifalovi. Na první pohled se v tu chvíli mohlo zdát, že je to trochu nahodilá volba, ale postupem času se ukázalo, že vůbec ne.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Vyprávění příběhů, povídání o osudu a naslouchání si, potřeba sdílení. Diváci v Praze a diváci v Kutné Hoře se společně ocitnou v jedné divadelní situaci a bude záležet už jen na nich, jak s ní naloží.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Instalace je určena pro jednoho diváka, nezačíná a nekončí. 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Vstup je volný. 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koncept a realizace</w:t>
      </w:r>
      <w:r w:rsidDel="00000000" w:rsidR="00000000" w:rsidRPr="00000000">
        <w:rPr>
          <w:sz w:val="22"/>
          <w:szCs w:val="22"/>
          <w:rtl w:val="0"/>
        </w:rPr>
        <w:t xml:space="preserve">: Apolena Vanišová a Jan Bárta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umělecká spolupráce </w:t>
      </w:r>
      <w:r w:rsidDel="00000000" w:rsidR="00000000" w:rsidRPr="00000000">
        <w:rPr>
          <w:sz w:val="22"/>
          <w:szCs w:val="22"/>
          <w:rtl w:val="0"/>
        </w:rPr>
        <w:t xml:space="preserve">: Johana Střížková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technická spolupráce</w:t>
      </w:r>
      <w:r w:rsidDel="00000000" w:rsidR="00000000" w:rsidRPr="00000000">
        <w:rPr>
          <w:sz w:val="22"/>
          <w:szCs w:val="22"/>
          <w:rtl w:val="0"/>
        </w:rPr>
        <w:t xml:space="preserve">: Tomáš Mládek, Petr Zábrodský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výchovná spolupráce</w:t>
      </w:r>
      <w:r w:rsidDel="00000000" w:rsidR="00000000" w:rsidRPr="00000000">
        <w:rPr>
          <w:sz w:val="22"/>
          <w:szCs w:val="22"/>
          <w:rtl w:val="0"/>
        </w:rPr>
        <w:t xml:space="preserve">: Bohdana Košťálová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obsazení</w:t>
      </w:r>
      <w:r w:rsidDel="00000000" w:rsidR="00000000" w:rsidRPr="00000000">
        <w:rPr>
          <w:sz w:val="22"/>
          <w:szCs w:val="22"/>
          <w:rtl w:val="0"/>
        </w:rPr>
        <w:t xml:space="preserve">: David, Jakub, Milan, Patrik a Vladimír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čte</w:t>
      </w:r>
      <w:r w:rsidDel="00000000" w:rsidR="00000000" w:rsidRPr="00000000">
        <w:rPr>
          <w:sz w:val="22"/>
          <w:szCs w:val="22"/>
          <w:rtl w:val="0"/>
        </w:rPr>
        <w:t xml:space="preserve">: Pavel Neškudla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kreativní producent</w:t>
      </w:r>
      <w:r w:rsidDel="00000000" w:rsidR="00000000" w:rsidRPr="00000000">
        <w:rPr>
          <w:sz w:val="22"/>
          <w:szCs w:val="22"/>
          <w:rtl w:val="0"/>
        </w:rPr>
        <w:t xml:space="preserve">: Ewa Zembok a produkční platforma Rekultur</w:t>
      </w:r>
    </w:p>
    <w:p w:rsidR="00000000" w:rsidDel="00000000" w:rsidP="00000000" w:rsidRDefault="00000000" w:rsidRPr="00000000" w14:paraId="0000000D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Projekt vznikl za podpory Státního fondu kultury ČR, Nadace život umělce a města Kutná Hora.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Více informací naleznete </w:t>
      </w:r>
      <w:hyperlink r:id="rId9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21. září od 14:30</w:t>
      </w:r>
      <w:r w:rsidDel="00000000" w:rsidR="00000000" w:rsidRPr="00000000">
        <w:rPr>
          <w:sz w:val="22"/>
          <w:szCs w:val="22"/>
          <w:rtl w:val="0"/>
        </w:rPr>
        <w:t xml:space="preserve"> proběhne v kutnohorské městské knihovně v rámci Divadelního festivalu Kutná Hora autorské čtení hry </w:t>
      </w:r>
      <w:r w:rsidDel="00000000" w:rsidR="00000000" w:rsidRPr="00000000">
        <w:rPr>
          <w:i w:val="1"/>
          <w:sz w:val="22"/>
          <w:szCs w:val="22"/>
          <w:rtl w:val="0"/>
        </w:rPr>
        <w:t xml:space="preserve">Byt mezi dvěma sopkami </w:t>
      </w:r>
      <w:r w:rsidDel="00000000" w:rsidR="00000000" w:rsidRPr="00000000">
        <w:rPr>
          <w:sz w:val="22"/>
          <w:szCs w:val="22"/>
          <w:rtl w:val="0"/>
        </w:rPr>
        <w:t xml:space="preserve">autorů Hannese Köpkeho a Urseho Humpenödera. Text pojednává o období mezi dvěma největšími sopečnými erupcemi moderní doby: Tambora (1815) a Krakatau (1883). Hra je portrétem 19. století a toho, jak se v něm měnil vztah mezi světem a lidmi. Prezentace bude doplněna o setkání s německými autory a Ewou Zembok – </w:t>
      </w:r>
      <w:r w:rsidDel="00000000" w:rsidR="00000000" w:rsidRPr="00000000">
        <w:rPr>
          <w:sz w:val="22"/>
          <w:szCs w:val="22"/>
          <w:rtl w:val="0"/>
        </w:rPr>
        <w:t xml:space="preserve">producentkou rezidenčního programu.</w:t>
      </w:r>
      <w:r w:rsidDel="00000000" w:rsidR="00000000" w:rsidRPr="00000000">
        <w:rPr>
          <w:sz w:val="22"/>
          <w:szCs w:val="22"/>
          <w:rtl w:val="0"/>
        </w:rPr>
        <w:t xml:space="preserve"> Čtení a setkání s autory je výstupem z nulté edice Rezidenčního programu pro dramatiky v Kutné Hoře, </w:t>
      </w:r>
      <w:r w:rsidDel="00000000" w:rsidR="00000000" w:rsidRPr="00000000">
        <w:rPr>
          <w:sz w:val="22"/>
          <w:szCs w:val="22"/>
          <w:rtl w:val="0"/>
        </w:rPr>
        <w:t xml:space="preserve">kter</w:t>
      </w:r>
      <w:r w:rsidDel="00000000" w:rsidR="00000000" w:rsidRPr="00000000">
        <w:rPr>
          <w:sz w:val="22"/>
          <w:szCs w:val="22"/>
          <w:rtl w:val="0"/>
        </w:rPr>
        <w:t xml:space="preserve">ý Rekultur realizuje ve spolupráci s mezinárodním Divadelním festivalem Kutná Hora, Divadlem X10 a Goethe-Institut Bulharsko za podpory města Kutná Hora. Rezidenční program bude probíhat i v následujících letech.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Program poskytuje začínajícím dramatikům ze zemí bývalého sovětského bloku tvůrčí prostor, kde mohou pracovat a rozvíjet nové dramatické dílo. Rezidence je místem setkávání českých a zahraničních dramatiků, otevřeným prostorem pro výměnu zkušeností, různých a specifických uměleckých strategií a všestranné inspirace.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Tématem letošního ročníku je Strange New World odkazující na slavnou knihu Aldouse Huxleyho, která vystihuje bizarní a neklidnou dobu, jíž aktuálně všichni procházíme.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Dramaturgem rezidenčního programu je Miroslav Hristov z bulharského Goethe-Institutu.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Idea vytvoření rezidenčního centra v Kutné Hoře navazuje na základy již zavedené mezinárodní sítě mladých divadelních autorů New Stages Southeast.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Více informací naleznete </w:t>
      </w:r>
      <w:hyperlink r:id="rId10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Kontakt: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Producentka produkční platformy Rekultur </w:t>
      </w:r>
      <w:r w:rsidDel="00000000" w:rsidR="00000000" w:rsidRPr="00000000">
        <w:rPr>
          <w:sz w:val="22"/>
          <w:szCs w:val="22"/>
          <w:rtl w:val="0"/>
        </w:rPr>
        <w:t xml:space="preserve">Ewa Zembok: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hyperlink r:id="rId11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rekultur.cz@gmail.com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Komunikace a PR produkční platformy Rekultur Matouš Danzer:</w:t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rekultur.cz.pr@gmail.com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4972368" cy="4972368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2368" cy="49723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896620" cy="379730"/>
              <wp:effectExtent b="0" l="0" r="0" t="0"/>
              <wp:wrapNone/>
              <wp:docPr descr="AEI: Internal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02453" y="3594898"/>
                        <a:ext cx="88709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9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AEI: Internal</w:t>
                          </w:r>
                        </w:p>
                      </w:txbxContent>
                    </wps:txbx>
                    <wps:bodyPr anchorCtr="0" anchor="t" bIns="0" lIns="0" spcFirstLastPara="1" rIns="25400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896620" cy="379730"/>
              <wp:effectExtent b="0" l="0" r="0" t="0"/>
              <wp:wrapNone/>
              <wp:docPr descr="AEI: Internal" id="2" name="image4.png"/>
              <a:graphic>
                <a:graphicData uri="http://schemas.openxmlformats.org/drawingml/2006/picture">
                  <pic:pic>
                    <pic:nvPicPr>
                      <pic:cNvPr descr="AEI: Internal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6620" cy="379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896620" cy="379730"/>
              <wp:effectExtent b="0" l="0" r="0" t="0"/>
              <wp:wrapNone/>
              <wp:docPr descr="AEI: Internal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02453" y="3594898"/>
                        <a:ext cx="88709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9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AEI: Internal</w:t>
                          </w:r>
                        </w:p>
                      </w:txbxContent>
                    </wps:txbx>
                    <wps:bodyPr anchorCtr="0" anchor="t" bIns="0" lIns="0" spcFirstLastPara="1" rIns="25400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896620" cy="379730"/>
              <wp:effectExtent b="0" l="0" r="0" t="0"/>
              <wp:wrapNone/>
              <wp:docPr descr="AEI: Internal" id="3" name="image5.png"/>
              <a:graphic>
                <a:graphicData uri="http://schemas.openxmlformats.org/drawingml/2006/picture">
                  <pic:pic>
                    <pic:nvPicPr>
                      <pic:cNvPr descr="AEI: Internal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6620" cy="379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Tisková zpráva | 1</w:t>
    </w:r>
    <w:r w:rsidDel="00000000" w:rsidR="00000000" w:rsidRPr="00000000">
      <w:rPr>
        <w:rtl w:val="0"/>
      </w:rPr>
      <w:t xml:space="preserve">6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. 9. 2024</w:t>
      <w:tab/>
      <w:tab/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28820" cy="292767"/>
          <wp:effectExtent b="0" l="0" r="0" t="0"/>
          <wp:docPr descr="Obsah obrázku text, Písmo, logo, Grafika&#10;&#10;Popis byl vytvořen automaticky" id="4" name="image1.jpg"/>
          <a:graphic>
            <a:graphicData uri="http://schemas.openxmlformats.org/drawingml/2006/picture">
              <pic:pic>
                <pic:nvPicPr>
                  <pic:cNvPr descr="Obsah obrázku text, Písmo, logo, Grafika&#10;&#10;Popis byl vytvořen automaticky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820" cy="292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896620" cy="379730"/>
              <wp:effectExtent b="0" l="0" r="0" t="0"/>
              <wp:wrapNone/>
              <wp:docPr descr="AEI: Internal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02453" y="3594898"/>
                        <a:ext cx="88709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9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AEI: Internal</w:t>
                          </w:r>
                        </w:p>
                      </w:txbxContent>
                    </wps:txbx>
                    <wps:bodyPr anchorCtr="0" anchor="t" bIns="0" lIns="0" spcFirstLastPara="1" rIns="25400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896620" cy="379730"/>
              <wp:effectExtent b="0" l="0" r="0" t="0"/>
              <wp:wrapNone/>
              <wp:docPr descr="AEI: Internal" id="1" name="image3.png"/>
              <a:graphic>
                <a:graphicData uri="http://schemas.openxmlformats.org/drawingml/2006/picture">
                  <pic:pic>
                    <pic:nvPicPr>
                      <pic:cNvPr descr="AEI: Internal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6620" cy="379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cs-CZ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ekultur.cz@gmail.com" TargetMode="External"/><Relationship Id="rId10" Type="http://schemas.openxmlformats.org/officeDocument/2006/relationships/hyperlink" Target="https://www.facebook.com/events/1519847922224756/" TargetMode="External"/><Relationship Id="rId13" Type="http://schemas.openxmlformats.org/officeDocument/2006/relationships/header" Target="header2.xm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vents/1228213508368579/1228213515035245/" TargetMode="External"/><Relationship Id="rId15" Type="http://schemas.openxmlformats.org/officeDocument/2006/relationships/header" Target="header1.xml"/><Relationship Id="rId1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www.facebook.com/rekultur/" TargetMode="External"/><Relationship Id="rId7" Type="http://schemas.openxmlformats.org/officeDocument/2006/relationships/hyperlink" Target="https://www.facebook.com/x10dfkh" TargetMode="External"/><Relationship Id="rId8" Type="http://schemas.openxmlformats.org/officeDocument/2006/relationships/hyperlink" Target="http://nextwave.cz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57b8c38b,32fa1edb,671a8038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AEI: Internal</vt:lpwstr>
  </property>
  <property fmtid="{D5CDD505-2E9C-101B-9397-08002B2CF9AE}" pid="5" name="MSIP_Label_b902d893-e969-45ad-97c1-6b351819e922_Enabled">
    <vt:lpwstr>true</vt:lpwstr>
  </property>
  <property fmtid="{D5CDD505-2E9C-101B-9397-08002B2CF9AE}" pid="6" name="MSIP_Label_b902d893-e969-45ad-97c1-6b351819e922_SetDate">
    <vt:lpwstr>2024-09-12T09:51:53Z</vt:lpwstr>
  </property>
  <property fmtid="{D5CDD505-2E9C-101B-9397-08002B2CF9AE}" pid="7" name="MSIP_Label_b902d893-e969-45ad-97c1-6b351819e922_Method">
    <vt:lpwstr>Standard</vt:lpwstr>
  </property>
  <property fmtid="{D5CDD505-2E9C-101B-9397-08002B2CF9AE}" pid="8" name="MSIP_Label_b902d893-e969-45ad-97c1-6b351819e922_Name">
    <vt:lpwstr>L002S002</vt:lpwstr>
  </property>
  <property fmtid="{D5CDD505-2E9C-101B-9397-08002B2CF9AE}" pid="9" name="MSIP_Label_b902d893-e969-45ad-97c1-6b351819e922_SiteId">
    <vt:lpwstr>7ef011f8-898a-4d01-8232-9087b2c2abaf</vt:lpwstr>
  </property>
  <property fmtid="{D5CDD505-2E9C-101B-9397-08002B2CF9AE}" pid="10" name="MSIP_Label_b902d893-e969-45ad-97c1-6b351819e922_ActionId">
    <vt:lpwstr>45428975-ce24-4ef3-ba82-91a3ceea6446</vt:lpwstr>
  </property>
  <property fmtid="{D5CDD505-2E9C-101B-9397-08002B2CF9AE}" pid="11" name="MSIP_Label_b902d893-e969-45ad-97c1-6b351819e922_ContentBits">
    <vt:lpwstr>1</vt:lpwstr>
  </property>
</Properties>
</file>